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EFF5FA"/>
        <w:jc w:val="both"/>
        <w:rPr>
          <w:rFonts w:hint="eastAsia" w:ascii="微软雅黑" w:hAnsi="微软雅黑" w:eastAsia="微软雅黑" w:cs="微软雅黑"/>
          <w:b/>
          <w:bCs/>
          <w:i w:val="0"/>
          <w:caps w:val="0"/>
          <w:color w:val="000000"/>
          <w:spacing w:val="0"/>
          <w:kern w:val="0"/>
          <w:sz w:val="36"/>
          <w:szCs w:val="36"/>
          <w:shd w:val="clear" w:fill="EFF5FA"/>
          <w:lang w:val="en-US" w:eastAsia="zh-CN" w:bidi="ar"/>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苏垦银河汽车部件盐城有限公司工程建设等决算咨询</w:t>
      </w:r>
    </w:p>
    <w:p>
      <w:pPr>
        <w:keepNext w:val="0"/>
        <w:keepLines w:val="0"/>
        <w:widowControl/>
        <w:suppressLineNumbers w:val="0"/>
        <w:shd w:val="clear" w:fill="EFF5FA"/>
        <w:ind w:firstLine="2521" w:firstLineChars="700"/>
        <w:jc w:val="both"/>
        <w:rPr>
          <w:rFonts w:hint="default" w:ascii="微软雅黑" w:hAnsi="微软雅黑" w:eastAsia="微软雅黑" w:cs="微软雅黑"/>
          <w:i w:val="0"/>
          <w:caps w:val="0"/>
          <w:color w:val="000000"/>
          <w:spacing w:val="0"/>
          <w:sz w:val="14"/>
          <w:szCs w:val="14"/>
          <w:lang w:val="en-US"/>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询比价邀请公告</w:t>
      </w: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一、以下为简要介绍</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苏垦银河汽车部件盐城有限公司现通过询比价方式选出有资质的决算咨询公司，为我公司的2022年05月06日至2023年03月17日工程建设等</w:t>
      </w:r>
      <w:r>
        <w:rPr>
          <w:rFonts w:hint="eastAsia" w:ascii="微软雅黑" w:hAnsi="微软雅黑" w:eastAsia="微软雅黑" w:cs="微软雅黑"/>
          <w:i w:val="0"/>
          <w:caps w:val="0"/>
          <w:color w:val="000000"/>
          <w:spacing w:val="0"/>
          <w:kern w:val="0"/>
          <w:sz w:val="30"/>
          <w:szCs w:val="30"/>
          <w:highlight w:val="none"/>
          <w:shd w:val="clear" w:fill="EFF5FA"/>
          <w:lang w:val="en-US" w:eastAsia="zh-CN" w:bidi="ar"/>
        </w:rPr>
        <w:t>做</w:t>
      </w:r>
      <w:r>
        <w:rPr>
          <w:rFonts w:hint="eastAsia" w:ascii="微软雅黑" w:hAnsi="微软雅黑" w:eastAsia="微软雅黑" w:cs="微软雅黑"/>
          <w:i w:val="0"/>
          <w:caps w:val="0"/>
          <w:color w:val="000000"/>
          <w:spacing w:val="0"/>
          <w:kern w:val="0"/>
          <w:sz w:val="30"/>
          <w:szCs w:val="30"/>
          <w:shd w:val="clear" w:fill="EFF5FA"/>
          <w:lang w:val="en-US" w:eastAsia="zh-CN" w:bidi="ar"/>
        </w:rPr>
        <w:t>决算，并出具决算报告。</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付款方式及比例：承兑或电汇.</w:t>
      </w:r>
      <w:bookmarkStart w:id="0" w:name="_GoBack"/>
      <w:bookmarkEnd w:id="0"/>
    </w:p>
    <w:p>
      <w:pPr>
        <w:keepNext w:val="0"/>
        <w:keepLines w:val="0"/>
        <w:widowControl/>
        <w:numPr>
          <w:ilvl w:val="0"/>
          <w:numId w:val="1"/>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比价单位提供以下资质：</w:t>
      </w:r>
    </w:p>
    <w:p>
      <w:pPr>
        <w:keepNext w:val="0"/>
        <w:keepLines w:val="0"/>
        <w:widowControl/>
        <w:numPr>
          <w:ilvl w:val="0"/>
          <w:numId w:val="0"/>
        </w:numPr>
        <w:suppressLineNumbers w:val="0"/>
        <w:shd w:val="clear" w:fill="EFF5FA"/>
        <w:ind w:firstLine="600" w:firstLineChars="2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1、有效的社会统一信用代码证，经营范围应包括本次比价内容的经营许可。</w:t>
      </w:r>
    </w:p>
    <w:p>
      <w:pPr>
        <w:keepNext w:val="0"/>
        <w:keepLines w:val="0"/>
        <w:widowControl/>
        <w:suppressLineNumbers w:val="0"/>
        <w:shd w:val="clear" w:fill="EFF5FA"/>
        <w:ind w:firstLine="600" w:firstLineChars="2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2、报价单。</w:t>
      </w:r>
    </w:p>
    <w:p>
      <w:pPr>
        <w:keepNext w:val="0"/>
        <w:keepLines w:val="0"/>
        <w:widowControl/>
        <w:suppressLineNumbers w:val="0"/>
        <w:shd w:val="clear" w:fill="EFF5FA"/>
        <w:ind w:firstLine="600" w:firstLineChars="2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3、</w:t>
      </w:r>
      <w:r>
        <w:rPr>
          <w:rFonts w:hint="eastAsia" w:ascii="微软雅黑" w:hAnsi="微软雅黑" w:eastAsia="微软雅黑" w:cs="微软雅黑"/>
          <w:i w:val="0"/>
          <w:caps w:val="0"/>
          <w:color w:val="000000"/>
          <w:spacing w:val="0"/>
          <w:kern w:val="0"/>
          <w:sz w:val="30"/>
          <w:szCs w:val="30"/>
          <w:highlight w:val="none"/>
          <w:shd w:val="clear" w:fill="EFF5FA"/>
          <w:lang w:val="en-US" w:eastAsia="zh-CN" w:bidi="ar"/>
        </w:rPr>
        <w:t>资质证书</w:t>
      </w:r>
      <w:r>
        <w:rPr>
          <w:rFonts w:hint="eastAsia" w:ascii="微软雅黑" w:hAnsi="微软雅黑" w:eastAsia="微软雅黑" w:cs="微软雅黑"/>
          <w:i w:val="0"/>
          <w:caps w:val="0"/>
          <w:color w:val="000000"/>
          <w:spacing w:val="0"/>
          <w:kern w:val="0"/>
          <w:sz w:val="30"/>
          <w:szCs w:val="30"/>
          <w:shd w:val="clear" w:fill="EFF5FA"/>
          <w:lang w:val="en-US" w:eastAsia="zh-CN" w:bidi="ar"/>
        </w:rPr>
        <w:t>。</w:t>
      </w:r>
    </w:p>
    <w:p>
      <w:pPr>
        <w:keepNext w:val="0"/>
        <w:keepLines w:val="0"/>
        <w:widowControl/>
        <w:suppressLineNumbers w:val="0"/>
        <w:shd w:val="clear" w:fill="EFF5FA"/>
        <w:ind w:left="0" w:firstLine="388"/>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注：以上文件需加盖公章（鲜红），扫描件有效。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三、本邀请函在承德苏垦银河连杆有限公司主页（www.cdskyh.com）公示，公示期限为2022年05月06日至2022年 05月16日共计7个工作日。</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 四、中选：</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1、本次以质量为本，价格优先原则。</w:t>
      </w:r>
    </w:p>
    <w:p>
      <w:pPr>
        <w:keepNext w:val="0"/>
        <w:keepLines w:val="0"/>
        <w:widowControl/>
        <w:suppressLineNumbers w:val="0"/>
        <w:shd w:val="clear" w:fill="EFF5FA"/>
        <w:ind w:left="0" w:firstLine="600" w:firstLineChars="200"/>
        <w:jc w:val="left"/>
        <w:rPr>
          <w:rFonts w:hint="eastAsia" w:ascii="微软雅黑" w:hAnsi="微软雅黑" w:eastAsia="微软雅黑" w:cs="微软雅黑"/>
          <w:i w:val="0"/>
          <w:caps w:val="0"/>
          <w:color w:val="000000"/>
          <w:spacing w:val="0"/>
          <w:sz w:val="30"/>
          <w:szCs w:val="30"/>
          <w:highlight w:val="none"/>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2、此次中选者须在3个工作日内签订合同，如中选者在履行合同期间出现违返厂规厂纪的行为，</w:t>
      </w:r>
      <w:r>
        <w:rPr>
          <w:rFonts w:hint="eastAsia" w:ascii="微软雅黑" w:hAnsi="微软雅黑" w:eastAsia="微软雅黑" w:cs="微软雅黑"/>
          <w:i w:val="0"/>
          <w:caps w:val="0"/>
          <w:color w:val="000000"/>
          <w:spacing w:val="0"/>
          <w:kern w:val="0"/>
          <w:sz w:val="30"/>
          <w:szCs w:val="30"/>
          <w:highlight w:val="none"/>
          <w:shd w:val="clear" w:fill="EFF5FA"/>
          <w:lang w:val="en-US" w:eastAsia="zh-CN" w:bidi="ar"/>
        </w:rPr>
        <w:t>一经发现每次罚款人民币￥20000元（大写：贰万元整）。</w:t>
      </w:r>
    </w:p>
    <w:p>
      <w:pPr>
        <w:keepNext w:val="0"/>
        <w:keepLines w:val="0"/>
        <w:widowControl/>
        <w:suppressLineNumbers w:val="0"/>
        <w:shd w:val="clear" w:fill="EFF5FA"/>
        <w:ind w:left="0" w:firstLine="600" w:firstLineChars="2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3、必须按照合同保质保量、按时完工、日期不能拖延。</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五、其它事项说明</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1、参选人必须仔细阅读本询比价邀请书的所有内容，按照要求提供报价文件，并保证所提供的全部资料的真实性，否则其报价无效。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六、报价文件递交时间及地点：</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2022年05月16日前递交、邮寄或邮箱发送到：</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公司名称：苏垦银河汽车部件盐城有限公司。</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公司地址：江苏省盐城市射阳县经济开发区创业路</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收件人：颜翔   13705107695</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（注：邮寄的报价必须在开标前送达）。</w:t>
      </w:r>
    </w:p>
    <w:p>
      <w:pPr>
        <w:keepNext w:val="0"/>
        <w:keepLines w:val="0"/>
        <w:widowControl/>
        <w:numPr>
          <w:ilvl w:val="0"/>
          <w:numId w:val="0"/>
        </w:numPr>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七、开选时间：2021年05月17日开选</w:t>
      </w: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八、开选地点：苏垦银河汽车部件盐城有限公司二楼会议室</w:t>
      </w: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sz w:val="30"/>
          <w:szCs w:val="30"/>
          <w:lang w:val="en-US"/>
        </w:rPr>
      </w:pPr>
      <w:r>
        <w:rPr>
          <w:rFonts w:hint="eastAsia" w:ascii="微软雅黑" w:hAnsi="微软雅黑" w:eastAsia="微软雅黑" w:cs="微软雅黑"/>
          <w:i w:val="0"/>
          <w:caps w:val="0"/>
          <w:color w:val="000000"/>
          <w:spacing w:val="0"/>
          <w:kern w:val="0"/>
          <w:sz w:val="30"/>
          <w:szCs w:val="30"/>
          <w:shd w:val="clear" w:fill="EFF5FA"/>
          <w:lang w:val="en-US" w:eastAsia="zh-CN" w:bidi="ar"/>
        </w:rPr>
        <w:t>九、询价人名称：苏垦银河汽车部件盐城有限公司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682436"/>
    <w:multiLevelType w:val="singleLevel"/>
    <w:tmpl w:val="6A68243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Tc4MDUxNmI5NDRkN2E0MTUyN2RhMjVjN2JlNzAifQ=="/>
  </w:docVars>
  <w:rsids>
    <w:rsidRoot w:val="00000000"/>
    <w:rsid w:val="01895F76"/>
    <w:rsid w:val="01D60958"/>
    <w:rsid w:val="02A969F1"/>
    <w:rsid w:val="036F2B61"/>
    <w:rsid w:val="04D0612B"/>
    <w:rsid w:val="04F862B8"/>
    <w:rsid w:val="051554AC"/>
    <w:rsid w:val="068F0E30"/>
    <w:rsid w:val="075E2D49"/>
    <w:rsid w:val="077630E4"/>
    <w:rsid w:val="07B814E3"/>
    <w:rsid w:val="0B80734B"/>
    <w:rsid w:val="0C211B38"/>
    <w:rsid w:val="0C450A65"/>
    <w:rsid w:val="0C8552F9"/>
    <w:rsid w:val="0D4B59D5"/>
    <w:rsid w:val="0F865924"/>
    <w:rsid w:val="0FFD54BA"/>
    <w:rsid w:val="103709CC"/>
    <w:rsid w:val="10E70644"/>
    <w:rsid w:val="113D6C75"/>
    <w:rsid w:val="11A03000"/>
    <w:rsid w:val="12DD5FB6"/>
    <w:rsid w:val="13BD74FD"/>
    <w:rsid w:val="15371BE1"/>
    <w:rsid w:val="15D62B80"/>
    <w:rsid w:val="165027E8"/>
    <w:rsid w:val="169D382D"/>
    <w:rsid w:val="175A1073"/>
    <w:rsid w:val="18320FB1"/>
    <w:rsid w:val="18AF07A0"/>
    <w:rsid w:val="190C7084"/>
    <w:rsid w:val="19A719B3"/>
    <w:rsid w:val="1AF860A8"/>
    <w:rsid w:val="1E186706"/>
    <w:rsid w:val="1FAA49C7"/>
    <w:rsid w:val="212A2C33"/>
    <w:rsid w:val="220074BD"/>
    <w:rsid w:val="22B365D8"/>
    <w:rsid w:val="2A1F1F7E"/>
    <w:rsid w:val="2B0B24E4"/>
    <w:rsid w:val="2B576DFC"/>
    <w:rsid w:val="2B6D31BF"/>
    <w:rsid w:val="2BE97E11"/>
    <w:rsid w:val="2CE43F7E"/>
    <w:rsid w:val="2F3609D3"/>
    <w:rsid w:val="2FF40779"/>
    <w:rsid w:val="30043AFE"/>
    <w:rsid w:val="30316D8E"/>
    <w:rsid w:val="30ED49B3"/>
    <w:rsid w:val="31347A8D"/>
    <w:rsid w:val="31C35702"/>
    <w:rsid w:val="322F433C"/>
    <w:rsid w:val="33777A87"/>
    <w:rsid w:val="33FD3132"/>
    <w:rsid w:val="34134C96"/>
    <w:rsid w:val="3553168E"/>
    <w:rsid w:val="359A53D6"/>
    <w:rsid w:val="377E70C5"/>
    <w:rsid w:val="37D730B7"/>
    <w:rsid w:val="395C5259"/>
    <w:rsid w:val="3A6117FB"/>
    <w:rsid w:val="3A85058D"/>
    <w:rsid w:val="3AAB07DE"/>
    <w:rsid w:val="3B90491E"/>
    <w:rsid w:val="3BB56AC5"/>
    <w:rsid w:val="3BFD72A9"/>
    <w:rsid w:val="3E800F05"/>
    <w:rsid w:val="3FEE07F8"/>
    <w:rsid w:val="4078430F"/>
    <w:rsid w:val="40AC6253"/>
    <w:rsid w:val="40FC5AED"/>
    <w:rsid w:val="419D23A8"/>
    <w:rsid w:val="41B47626"/>
    <w:rsid w:val="453B1ED0"/>
    <w:rsid w:val="455E6E3C"/>
    <w:rsid w:val="471567A4"/>
    <w:rsid w:val="48FB6393"/>
    <w:rsid w:val="495C7FDD"/>
    <w:rsid w:val="49CE5032"/>
    <w:rsid w:val="4A810CA1"/>
    <w:rsid w:val="4D6E1667"/>
    <w:rsid w:val="4DF06083"/>
    <w:rsid w:val="4E094539"/>
    <w:rsid w:val="4ED22F83"/>
    <w:rsid w:val="4F965C1C"/>
    <w:rsid w:val="4FF84D7B"/>
    <w:rsid w:val="50F6012F"/>
    <w:rsid w:val="51222E70"/>
    <w:rsid w:val="51A0391C"/>
    <w:rsid w:val="51FC41BA"/>
    <w:rsid w:val="545A0BF4"/>
    <w:rsid w:val="55431AA2"/>
    <w:rsid w:val="555649EC"/>
    <w:rsid w:val="558851A0"/>
    <w:rsid w:val="5B2D73FA"/>
    <w:rsid w:val="5BDF5533"/>
    <w:rsid w:val="5C0E0B71"/>
    <w:rsid w:val="5E806052"/>
    <w:rsid w:val="5FA80D60"/>
    <w:rsid w:val="5FA82319"/>
    <w:rsid w:val="602D281F"/>
    <w:rsid w:val="61BA5FF1"/>
    <w:rsid w:val="632E1333"/>
    <w:rsid w:val="63C458C6"/>
    <w:rsid w:val="643B550E"/>
    <w:rsid w:val="649E4B97"/>
    <w:rsid w:val="64A347C3"/>
    <w:rsid w:val="660D1543"/>
    <w:rsid w:val="68DE5955"/>
    <w:rsid w:val="68DF0B97"/>
    <w:rsid w:val="694B3494"/>
    <w:rsid w:val="69FB573C"/>
    <w:rsid w:val="6A300FE8"/>
    <w:rsid w:val="6AD66B1A"/>
    <w:rsid w:val="6B551043"/>
    <w:rsid w:val="6C487163"/>
    <w:rsid w:val="6CA34594"/>
    <w:rsid w:val="6E10588A"/>
    <w:rsid w:val="717D2A44"/>
    <w:rsid w:val="7201669E"/>
    <w:rsid w:val="72377DD6"/>
    <w:rsid w:val="74150B01"/>
    <w:rsid w:val="75D95E3D"/>
    <w:rsid w:val="771040C3"/>
    <w:rsid w:val="78F3347C"/>
    <w:rsid w:val="79703976"/>
    <w:rsid w:val="79E854EA"/>
    <w:rsid w:val="7AEA5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2022-05-06T05:11:17Z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6F031B8B80484C44BED5D61E93336265</vt:lpwstr>
  </property>
</Properties>
</file>